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27C79">
      <w:pPr>
        <w:spacing w:after="0" w:line="480" w:lineRule="auto"/>
        <w:rPr>
          <w:rFonts w:ascii="Times New Roman" w:hAnsi="Times New Roman" w:eastAsia="Times New Roman" w:cs="Times New Roman"/>
          <w:sz w:val="24"/>
          <w:szCs w:val="24"/>
        </w:rPr>
      </w:pPr>
    </w:p>
    <w:p w14:paraId="3DF9B86A">
      <w:pPr>
        <w:spacing w:after="0" w:line="480" w:lineRule="auto"/>
        <w:rPr>
          <w:rFonts w:ascii="Times New Roman" w:hAnsi="Times New Roman" w:eastAsia="Times New Roman" w:cs="Times New Roman"/>
          <w:sz w:val="24"/>
          <w:szCs w:val="24"/>
        </w:rPr>
      </w:pPr>
    </w:p>
    <w:p w14:paraId="7ECAA3E4">
      <w:pPr>
        <w:spacing w:after="0" w:line="480" w:lineRule="auto"/>
        <w:rPr>
          <w:rFonts w:ascii="Times New Roman" w:hAnsi="Times New Roman" w:eastAsia="Times New Roman" w:cs="Times New Roman"/>
          <w:sz w:val="24"/>
          <w:szCs w:val="24"/>
        </w:rPr>
      </w:pPr>
    </w:p>
    <w:p w14:paraId="2A04D5E6">
      <w:pPr>
        <w:spacing w:after="0" w:line="480" w:lineRule="auto"/>
        <w:rPr>
          <w:rFonts w:ascii="Times New Roman" w:hAnsi="Times New Roman" w:eastAsia="Times New Roman" w:cs="Times New Roman"/>
          <w:sz w:val="24"/>
          <w:szCs w:val="24"/>
        </w:rPr>
      </w:pPr>
    </w:p>
    <w:p w14:paraId="3F2E5170">
      <w:pPr>
        <w:spacing w:after="0" w:line="480" w:lineRule="auto"/>
        <w:rPr>
          <w:rFonts w:ascii="Times New Roman" w:hAnsi="Times New Roman" w:eastAsia="Times New Roman" w:cs="Times New Roman"/>
          <w:sz w:val="24"/>
          <w:szCs w:val="24"/>
        </w:rPr>
      </w:pPr>
    </w:p>
    <w:p w14:paraId="0708D399">
      <w:pPr>
        <w:spacing w:after="0" w:line="480" w:lineRule="auto"/>
        <w:rPr>
          <w:rFonts w:ascii="Times New Roman" w:hAnsi="Times New Roman" w:eastAsia="Times New Roman" w:cs="Times New Roman"/>
          <w:sz w:val="24"/>
          <w:szCs w:val="24"/>
        </w:rPr>
      </w:pPr>
    </w:p>
    <w:p w14:paraId="1D54CE54">
      <w:pPr>
        <w:spacing w:after="0" w:line="480" w:lineRule="auto"/>
        <w:rPr>
          <w:rFonts w:ascii="Times New Roman" w:hAnsi="Times New Roman" w:eastAsia="Times New Roman" w:cs="Times New Roman"/>
          <w:sz w:val="24"/>
          <w:szCs w:val="24"/>
        </w:rPr>
      </w:pPr>
    </w:p>
    <w:p w14:paraId="0237F12A">
      <w:pPr>
        <w:spacing w:after="0" w:line="480" w:lineRule="auto"/>
        <w:rPr>
          <w:rFonts w:ascii="Times New Roman" w:hAnsi="Times New Roman" w:eastAsia="Times New Roman" w:cs="Times New Roman"/>
          <w:sz w:val="24"/>
          <w:szCs w:val="24"/>
        </w:rPr>
      </w:pPr>
    </w:p>
    <w:p w14:paraId="75409D34">
      <w:pPr>
        <w:spacing w:after="0" w:line="480" w:lineRule="auto"/>
        <w:rPr>
          <w:rFonts w:ascii="Times New Roman" w:hAnsi="Times New Roman" w:eastAsia="Times New Roman" w:cs="Times New Roman"/>
          <w:sz w:val="24"/>
          <w:szCs w:val="24"/>
        </w:rPr>
      </w:pPr>
    </w:p>
    <w:p w14:paraId="0AB3429A">
      <w:pPr>
        <w:spacing w:after="0" w:line="480" w:lineRule="auto"/>
        <w:ind w:firstLine="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The Role of CAR T-Cell Therapy in Treating Lupus Nephritis</w:t>
      </w:r>
    </w:p>
    <w:p w14:paraId="4675D120">
      <w:pPr>
        <w:spacing w:after="0" w:line="480" w:lineRule="auto"/>
        <w:jc w:val="center"/>
        <w:rPr>
          <w:rFonts w:ascii="Times New Roman" w:hAnsi="Times New Roman" w:eastAsia="Times New Roman" w:cs="Times New Roman"/>
          <w:sz w:val="24"/>
          <w:szCs w:val="24"/>
        </w:rPr>
      </w:pPr>
    </w:p>
    <w:p w14:paraId="337BB87B">
      <w:pPr>
        <w:spacing w:after="0" w:line="48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Your Name</w:t>
      </w:r>
    </w:p>
    <w:p w14:paraId="630C368B">
      <w:pPr>
        <w:spacing w:after="0" w:line="48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Department, College</w:t>
      </w:r>
    </w:p>
    <w:p w14:paraId="4CB3BC57">
      <w:pPr>
        <w:spacing w:after="0" w:line="48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Course Code; Course Title</w:t>
      </w:r>
    </w:p>
    <w:p w14:paraId="091151BB">
      <w:pPr>
        <w:spacing w:after="0" w:line="48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Instructor Name</w:t>
      </w:r>
    </w:p>
    <w:p w14:paraId="7BA565B1">
      <w:pPr>
        <w:spacing w:after="0" w:line="48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Due Date</w:t>
      </w:r>
    </w:p>
    <w:p w14:paraId="70AECB02">
      <w:pPr>
        <w:spacing w:after="0" w:line="480" w:lineRule="auto"/>
        <w:rPr>
          <w:rFonts w:ascii="Times New Roman" w:hAnsi="Times New Roman" w:eastAsia="Times New Roman" w:cs="Times New Roman"/>
          <w:sz w:val="24"/>
          <w:szCs w:val="24"/>
        </w:rPr>
      </w:pPr>
    </w:p>
    <w:p w14:paraId="033CB979">
      <w:pPr>
        <w:spacing w:after="0" w:line="480" w:lineRule="auto"/>
        <w:rPr>
          <w:rFonts w:ascii="Times New Roman" w:hAnsi="Times New Roman" w:eastAsia="Times New Roman" w:cs="Times New Roman"/>
          <w:sz w:val="24"/>
          <w:szCs w:val="24"/>
        </w:rPr>
      </w:pPr>
    </w:p>
    <w:p w14:paraId="5784E5E0">
      <w:pPr>
        <w:spacing w:after="0" w:line="480" w:lineRule="auto"/>
        <w:rPr>
          <w:rFonts w:ascii="Times New Roman" w:hAnsi="Times New Roman" w:eastAsia="Times New Roman" w:cs="Times New Roman"/>
          <w:sz w:val="24"/>
          <w:szCs w:val="24"/>
        </w:rPr>
      </w:pPr>
    </w:p>
    <w:p w14:paraId="19986B4F">
      <w:pPr>
        <w:spacing w:after="0" w:line="480" w:lineRule="auto"/>
        <w:rPr>
          <w:rFonts w:ascii="Times New Roman" w:hAnsi="Times New Roman" w:eastAsia="Times New Roman" w:cs="Times New Roman"/>
          <w:sz w:val="24"/>
          <w:szCs w:val="24"/>
        </w:rPr>
      </w:pPr>
    </w:p>
    <w:p w14:paraId="403966F4">
      <w:pPr>
        <w:spacing w:after="0" w:line="480" w:lineRule="auto"/>
        <w:rPr>
          <w:rFonts w:ascii="Times New Roman" w:hAnsi="Times New Roman" w:eastAsia="Times New Roman" w:cs="Times New Roman"/>
          <w:sz w:val="24"/>
          <w:szCs w:val="24"/>
        </w:rPr>
      </w:pPr>
    </w:p>
    <w:p w14:paraId="5431B06F">
      <w:pPr>
        <w:spacing w:after="0" w:line="480" w:lineRule="auto"/>
        <w:rPr>
          <w:rFonts w:ascii="Times New Roman" w:hAnsi="Times New Roman" w:eastAsia="Times New Roman" w:cs="Times New Roman"/>
          <w:sz w:val="24"/>
          <w:szCs w:val="24"/>
        </w:rPr>
      </w:pPr>
    </w:p>
    <w:p w14:paraId="44603870">
      <w:pPr>
        <w:spacing w:after="0" w:line="480" w:lineRule="auto"/>
        <w:ind w:firstLine="0"/>
        <w:rPr>
          <w:rFonts w:ascii="Times New Roman" w:hAnsi="Times New Roman" w:eastAsia="Times New Roman" w:cs="Times New Roman"/>
          <w:sz w:val="24"/>
          <w:szCs w:val="24"/>
        </w:rPr>
      </w:pPr>
      <w:bookmarkStart w:id="0" w:name="_GoBack"/>
      <w:bookmarkEnd w:id="0"/>
    </w:p>
    <w:p w14:paraId="62F755A0">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b/>
          <w:sz w:val="24"/>
          <w:szCs w:val="24"/>
        </w:rPr>
        <w:t>The Role of CAR T-Cell Therapy in Treating Lupus Nephritis</w:t>
      </w:r>
    </w:p>
    <w:p w14:paraId="25ADF454">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A severe form of systemic lupus erythematosus (SLE), lupus nephritis can affect several organs and produce systemic inflammation. SLE is a chronic autoimmune illness. The kidneys take the most hit in lupus nephritis, which can cause proteinuria, renal failure, and even ESRD in extreme instances. Adjusted mortality rates ranging from 6-26 times higher in individuals with lupus nephritis or kidney failure, respectively, are related with greater morbidity and mortality in SLE patients with renal involvement (Rodriguez-Ramirez et al., 2024). Immunosuppressive medications and corticosteroids are the mainstays of modern treatment for lupus nephritis, which aims to rein in an over reactive immune system. But new treatments are showing promise in treating lupus nephritis by addressing the illness more precisely at the immunological level. One of these medications is chimeric antigen receptor (CAR) T-cell therapy. This paper gives a patient-friendly description of CAR T-cell therapy while also exploring its pharmacotherapeutics, pharmacokinetics, and pharmacodynamics and its role in changing the pathophysiology of lupus nephritis.</w:t>
      </w:r>
    </w:p>
    <w:p w14:paraId="43A64E54">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Overview of Lupus Nephritis</w:t>
      </w:r>
    </w:p>
    <w:p w14:paraId="1E176C7E">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Lupus erythematosus systemicus (SLE) has no known cause and can progress in a wide range of ways. One of the major clinical presentations of systemic lupus erythematosus (SLE) that significantly impacts patient outcomes is lupus nephritis (LN) (Jaryal &amp; Vikrant, 2017). Lupus nephritis develops when the immune system assaults the kidneys in an incorrect way, which can cause scarring, inflammation, and eventually kidney failure. The glomeruli filter blood in the kidneys, and they are also where autoantibodies like anti-nuclear antibodies (ANAs) and anti-double-stranded DNA antibodies (anti-dsDNA) are stored in immunity complexes. Glomerulonephritis happens when immune complexes build up and trigger complement, which leads to inflammatory responses. It initially begins with the glomerular deposit and then follows inflammation and activation by C3 complement deposition (Alhamoud et al., 2021). If there is no treatment for lupus nephritis at all, it can turn in to chronic kidney disease, wherein a person needs dialysis or a kidney transplant.</w:t>
      </w:r>
    </w:p>
    <w:p w14:paraId="78FDC54D">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Symptomatic programs and immunosuppressive medications are the principle components of lupus nephritis (LN) treatment for corresponding symptoms and concerns (Quan et al., 2022). The medication used in the treatment of lupus nephritis is cyclophosphamide, mycophenolate mofetil (MMF) or azathioprine when administered in combination with prednisone. These drugs act through inhibiting the immune system. Other biotherapeutic molecules including rituximab, a monoclonal antibody that binds to CD20 on B cells, have also been employed in treating lupus nephritis whenever the traditional immunosuppressive treatments do not work. </w:t>
      </w:r>
    </w:p>
    <w:p w14:paraId="179B8E48">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All these drugs function in a wide way to bring down the immune response in an effort to minimize inflammation and further damage to the kidneys. These drugs also have very bad side effects that make people more likely to get infections, osteoporosis, and heart issues. Some people don't do well with standard therapy methods, so it needs to be more tailored to each person.</w:t>
      </w:r>
    </w:p>
    <w:p w14:paraId="5DA5E374">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Mechanisms of CAR T-Cell Therapy</w:t>
      </w:r>
    </w:p>
    <w:p w14:paraId="3C010BC2">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CAR T-cell is a type of immunotherapy that has recently emerged into the limelight because of the indication that it has potential to heal several diseases, including some diseases like cancer and auto-immune diseases like lupus nephritis. Muzes and Sipos (2023) say that the CAR T-cells can selectively eliminate autoreactive cells in autoimmune and immune-mediated disorders. Chimeric antigen receptors (CARs) are added to the surface of the patient's own T cells as part of this treatment. These CARs are designed to find and attach to particular antigens on the surface of cells that they need to kill, like cancer cells or immune cells that are overactive in autoimmune diseases.</w:t>
      </w:r>
    </w:p>
    <w:p w14:paraId="1C5C6098">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Self-reactive B cells have a very prominent role in the pathogenesis of lupus nephritis. CAR T-cell treatment is done with an aim of eliminating these cells. The relatively novel treatment is called chimeric antigen receptor T-cell therapy or CAR T for short, and has recently been adopted for B-cell malignancies. It is a first-line approach of actual therapy of severe autoimmune disorders with special reference to SLE. With lupus nephritis, an immune complex forms, which makes the kidneys swell up. This is because B cells make the proteins that cause the disease. People can use CAR T-cells to target and kill pathogenic cells that are expressed on B cells, especially CD19. This can lower the production of autoantibodies and the inflammatory response in the kidneys.</w:t>
      </w:r>
    </w:p>
    <w:p w14:paraId="6ED2C632">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First of all, CAR T-cells attach to CD19, a receptor present on the surface of the B cells. This leads to initiation of cytotoxic activity and eventually the B cells are eliminated at the end (De Marco et al., 2023). This decrease of auto reactive B cells and auto antibodies alters the disease pattern of lupus nephritis by attacking the fundamental culprit of immune impaired status rather than suppressing the immune reaction itself.</w:t>
      </w:r>
    </w:p>
    <w:p w14:paraId="328DA6C4">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Pharmacokinetics of CAR T-Cell Therapy</w:t>
      </w:r>
    </w:p>
    <w:p w14:paraId="73C32F2A">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Something unique about CAR T-cell therapy is that is a living cells therapy, which is not small-molecule pharmaceutical or biologic, thus makes the pharmacokinetics of the drug very different from the general known pharmacokinetics. The said treatment works with help of the patient’s immune system to deliver the therapeutic benefit after administering genetically modified CAR T-cells; they then reproduce and circulate in the body. The CAR T-cells are live medicine, and they remain in people’s bodies for quite a long time after they have been injected (Mitra et al., 2023). </w:t>
      </w:r>
    </w:p>
    <w:p w14:paraId="1186EFD9">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A key part of CAR T-cell therapy's pharmacokinetics is how long the cells stay in the patient's body. It's possible for chronic inflammatory response (CAR) T cells, also known as CAR-T cells, to avoid being broken down and flushed out of the body for a long time, maybe months or even years. In cancer treatment, where some patients have to get lasting remissions, this is a crucial aspect of the lasting results which patients get from the CAR T-cell therapy. However, due to its persistence, concern toward possible off-target effects and long term toxicity cannot be easily dismissed.</w:t>
      </w:r>
    </w:p>
    <w:p w14:paraId="2776FF00">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CAR T-cells can provoke cytokine release syndrome (CRS), which is an inflammation in all the body tissues. This is so because the CAR T-cells produce rapid activation and proliferation of cells within the body. In addition, if the optimal care is not provided, the condition that is observed in CRS, such as low blood pressure, fever and organ dysfunction can be deadly. In the case of immune effector cell-associated neurotoxicity syndrome (ICANS), patients could have a seizure, feel lost, or experience other neurological abnormalities. To escape these bad effects, it is very important to be closely watched and controlled during and after CAR T-cell therapy.</w:t>
      </w:r>
    </w:p>
    <w:p w14:paraId="29757811">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However, all these worries do not negate the several advantages that can be accrued from CAR T-cell therapy over the traditional drugs due to the peculiarities of its pharmacokinetics, which promise improvement in severity of the disease as well as doubling of life expectancy. Thus, in contrast with immunosuppressive drugs that require administration for a long-term impact, CAR T-cell treatment has a preferable one-time shot at being a custodial remedy for the disease.</w:t>
      </w:r>
    </w:p>
    <w:p w14:paraId="67287F8E">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How CAR T-Cell Therapy Alters the Pathophysiology of Lupus Nephritis</w:t>
      </w:r>
    </w:p>
    <w:p w14:paraId="023B48BF">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Getting rid of the autoreactive B cells that cause lupus nephritis with CAR T-cell treatment is a new way to change the way the disease works. Taubmann et al. (2024) say that CAR T-cells help us understand how abnormal B cell activity affects the pathophysiology of SLE by making it look like a lot of B cells are dying. As the number of B cells in the body goes down, this approach is less likely to lead to immunological complexes and kidney inflammation. Most treatments that weaken the immune system do so in a general way, and they may even hurt healthy immune cells. </w:t>
      </w:r>
    </w:p>
    <w:p w14:paraId="7C3B38B5">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CAR T-cell therapy has been effective in patients who have not responded positively to other treatments based on clinical trials that were carried out on people with lupus nephritis. In a small pilot study, Mackensen et al. (2022) showed that CAR T-cell therapies targeting CD19 improved refractory lupus nephritis patient s’ remissions and kidney functions, and significantly reduced protein in the urine. </w:t>
      </w:r>
      <w:r>
        <w:rPr>
          <w:rFonts w:ascii="Times New Roman" w:hAnsi="Times New Roman" w:cs="Times New Roman"/>
          <w:sz w:val="24"/>
          <w:szCs w:val="24"/>
          <w:shd w:val="clear" w:color="auto" w:fill="FFFFFF"/>
        </w:rPr>
        <w:t>According to these observations, it is believed that CAR T-cell therapy can slow the progression of lupus nephritis.</w:t>
      </w:r>
    </w:p>
    <w:p w14:paraId="073152F9">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Scientists are yet to determine how the CAR T-cell treatment eliminates lupus nephritis but they believe that it does so by awakening immune tolerance by eradicating the auto-reactive B cells that lead to inflammation. Besides, CAR T-cell therapy may enhance the kidney results by directly blocking the production of autoimmunity and offers a better future at avoiding kidney deterioration. From this point of view, CAR T-cell therapy is a giant leap for the advancement of immunotherapy (Kim et al., 2022). </w:t>
      </w:r>
    </w:p>
    <w:p w14:paraId="07B858D1">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Explaining CAR T-Cell Therapy to Patients</w:t>
      </w:r>
    </w:p>
    <w:p w14:paraId="77F1829C">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Comprehending the mechanism of action and potential benefits of CAR T-cell therapy for patients diagnosed with lupus nephritis requires a straightforward explanation. My approach to patient education on CAR T-cell treatment might look something like this:</w:t>
      </w:r>
    </w:p>
    <w:p w14:paraId="2095AB3F">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When your immune system, which usually defends you from infections, erroneously targets your kidneys, it’s called lupus nephritis. Because of the inflammation and damage it produces, your kidneys’ ability to function properly may be compromised. Currently, the standard treatment for lupus nephritis involves the use of immunosuppressant drugs; however, these therapies come with a number of adverse effects and aren’t always effective.</w:t>
      </w:r>
    </w:p>
    <w:p w14:paraId="6524B6F1">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CAR T-cell therapy is an innovative alternative to conventional medicine. Rather of relying on pharmaceuticals, we employ your own immune cells to combat the illness. A group of your T cells are changed in the lab so that your immune system can better find and kill the bad cells in your kidneys. When you put these changed cells back into your body, they find the cells that are causing your lupus nephritis and kill them.</w:t>
      </w:r>
    </w:p>
    <w:p w14:paraId="216CBBA7">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Khan et al. (2023) say that CAR T-cell treatment works well for people with or without kidney disease. The main goals of CAR T-cell treatment are to reduce inflammation in the kidneys and, ideally, get rid of the illness completely. It's important to know that the therapy comes with risks, even though it has the ability to be very helpful. Some of these risks are the chance of serious side effects, like getting an illness or having your immune system react. We will still keep a close eye on you during therapy to make sure you are safe.</w:t>
      </w:r>
    </w:p>
    <w:p w14:paraId="46E3FA13">
      <w:pPr>
        <w:spacing w:after="0" w:line="480" w:lineRule="auto"/>
        <w:ind w:firstLine="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Evidence-Based Research and Clinical Practice Guidelines</w:t>
      </w:r>
    </w:p>
    <w:p w14:paraId="3DBE55CD">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As the area is still very new, more research is being done on the possible pros and cons of using CAR T-cell therapy to treat lupus nephritis. One benefit of CAR T-cells in autoimmune diseases is that they can kill B cells effectively. According to Bhattachari et al. (2023), CAR T-cells that target CD19 have shown promise in treating widespread B cell aplasia while preserving humoral immunity and getting rid of harmful B cells. Clinicians from groups like the ACR and EULAR do not currently suggest CAR T-cell therapy as a standard treatment for lupus nephritis because the therapy is still in its early stages of clinical development. Six CAR T-cell treatments have been approved for use in patients with B-cell malignancies as of April 2023 for the first time (Mitra et al., 2023).</w:t>
      </w:r>
    </w:p>
    <w:p w14:paraId="11D9D013">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There aren't many treatment choices for people with refractory lupus nephritis who have tried traditional medicines. However, early clinical trials for CAR T-cell therapy have shown promise. The FDA has approved several CAR Ts for use in treating Multiple Myeloma and B-cell tumors because they have shown great promise in treating diseases that don't respond to other treatments (Johnson &amp; Koupouras, 2024). Because B-cells play a big role in autoimmune diseases, scientists are looking into CAR T as a way to put some rheumatologic diseases into remission and finally cure them without drugs. Lupus nephritis patients should have the best and most individualized treatment choices. When more information comes in, CAR T-cell therapy should be added to evidence-based clinical practice guidelines.</w:t>
      </w:r>
    </w:p>
    <w:p w14:paraId="274D9E5E">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To conclude</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CAR T-cell treatment is a new and promising way to treat lupus nephritis because it targets the autoreactive B cells that cause the disease. CAR T-cell therapy may help by reducing the production of harmful autoantibodies and fixing the underlying immune system problems, which can lead to long-lasting relief. Researchers don't know enough about the long-term safety and effectiveness of this therapy yet, but early clinical studies looked good. With the current progress in immunotherapy, CAR T-cell therapy can be possibly new hope for the persons who suffer from lupus nephritis and who fail to respond to the conventional treatment.</w:t>
      </w:r>
    </w:p>
    <w:p w14:paraId="4F4059C5">
      <w:pPr>
        <w:spacing w:after="0" w:line="480" w:lineRule="auto"/>
        <w:ind w:firstLine="0"/>
        <w:rPr>
          <w:rFonts w:ascii="Times New Roman" w:hAnsi="Times New Roman" w:eastAsia="Times New Roman" w:cs="Times New Roman"/>
          <w:sz w:val="24"/>
          <w:szCs w:val="24"/>
        </w:rPr>
      </w:pPr>
    </w:p>
    <w:p w14:paraId="7E81DA06">
      <w:pPr>
        <w:spacing w:after="0" w:line="480" w:lineRule="auto"/>
        <w:ind w:firstLine="0"/>
        <w:jc w:val="center"/>
        <w:rPr>
          <w:rFonts w:ascii="Times New Roman" w:hAnsi="Times New Roman" w:cs="Times New Roman"/>
          <w:b/>
          <w:sz w:val="24"/>
          <w:szCs w:val="24"/>
        </w:rPr>
      </w:pPr>
      <w:r>
        <w:rPr>
          <w:rFonts w:ascii="Times New Roman" w:hAnsi="Times New Roman" w:cs="Times New Roman"/>
          <w:b/>
          <w:sz w:val="24"/>
          <w:szCs w:val="24"/>
        </w:rPr>
        <w:t>References</w:t>
      </w:r>
    </w:p>
    <w:p w14:paraId="0F2AE8FD">
      <w:pPr>
        <w:pStyle w:val="7"/>
        <w:spacing w:before="0" w:beforeAutospacing="0" w:after="0" w:afterAutospacing="0" w:line="480" w:lineRule="auto"/>
        <w:ind w:left="720" w:hanging="720"/>
      </w:pPr>
      <w:r>
        <w:t xml:space="preserve">Bhandari, S., Bhandari, S., &amp; Bhandari, S. (2023). Chimeric antigen receptor T cell therapy for the treatment of systemic rheumatic diseases: a comprehensive review of recent literature. </w:t>
      </w:r>
      <w:r>
        <w:rPr>
          <w:i/>
          <w:iCs/>
        </w:rPr>
        <w:t>Annals of Medicine and Surgery</w:t>
      </w:r>
      <w:r>
        <w:t xml:space="preserve">, </w:t>
      </w:r>
      <w:r>
        <w:rPr>
          <w:i/>
          <w:iCs/>
        </w:rPr>
        <w:t>85</w:t>
      </w:r>
      <w:r>
        <w:t xml:space="preserve">(7), 3512–3518. </w:t>
      </w:r>
      <w:r>
        <w:fldChar w:fldCharType="begin"/>
      </w:r>
      <w:r>
        <w:instrText xml:space="preserve"> HYPERLINK "https://doi.org/10.1097/ms9.0000000000000891" </w:instrText>
      </w:r>
      <w:r>
        <w:fldChar w:fldCharType="separate"/>
      </w:r>
      <w:r>
        <w:rPr>
          <w:rStyle w:val="6"/>
        </w:rPr>
        <w:t>https://doi.org/10.1097/ms9.0000000000000891</w:t>
      </w:r>
      <w:r>
        <w:rPr>
          <w:rStyle w:val="6"/>
        </w:rPr>
        <w:fldChar w:fldCharType="end"/>
      </w:r>
      <w:r>
        <w:rPr>
          <w:rStyle w:val="10"/>
        </w:rPr>
        <w:t xml:space="preserve"> </w:t>
      </w:r>
    </w:p>
    <w:p w14:paraId="4438AF41">
      <w:pPr>
        <w:pStyle w:val="7"/>
        <w:spacing w:before="0" w:beforeAutospacing="0" w:after="0" w:afterAutospacing="0" w:line="480" w:lineRule="auto"/>
        <w:ind w:left="720" w:hanging="720"/>
      </w:pPr>
      <w:r>
        <w:t xml:space="preserve">Guffroy, A., Jacquel, L., Guffroy, B., &amp; Martin, T. (2024). CAR-T cells for Treating Systemic lupus erythematosus: A promising emerging therapy. </w:t>
      </w:r>
      <w:r>
        <w:rPr>
          <w:i/>
          <w:iCs/>
        </w:rPr>
        <w:t>Joint Bone Spine</w:t>
      </w:r>
      <w:r>
        <w:t xml:space="preserve">, 105702. </w:t>
      </w:r>
      <w:r>
        <w:fldChar w:fldCharType="begin"/>
      </w:r>
      <w:r>
        <w:instrText xml:space="preserve"> HYPERLINK "https://doi.org/10.1016/j.jbspin.2024.105702" </w:instrText>
      </w:r>
      <w:r>
        <w:fldChar w:fldCharType="separate"/>
      </w:r>
      <w:r>
        <w:rPr>
          <w:rStyle w:val="6"/>
        </w:rPr>
        <w:t>https://doi.org/10.1016/j.jbspin.2024.105702</w:t>
      </w:r>
      <w:r>
        <w:rPr>
          <w:rStyle w:val="6"/>
        </w:rPr>
        <w:fldChar w:fldCharType="end"/>
      </w:r>
      <w:r>
        <w:rPr>
          <w:rStyle w:val="10"/>
        </w:rPr>
        <w:t xml:space="preserve"> </w:t>
      </w:r>
    </w:p>
    <w:p w14:paraId="733ED91E">
      <w:pPr>
        <w:pStyle w:val="7"/>
        <w:spacing w:before="0" w:beforeAutospacing="0" w:after="0" w:afterAutospacing="0" w:line="480" w:lineRule="auto"/>
        <w:ind w:left="720" w:hanging="720"/>
        <w:rPr>
          <w:rStyle w:val="10"/>
        </w:rPr>
      </w:pPr>
      <w:r>
        <w:t xml:space="preserve">Jaryal, A., &amp; Vikrant, S. (2017). Current status of lupus nephritis. </w:t>
      </w:r>
      <w:r>
        <w:rPr>
          <w:i/>
          <w:iCs/>
        </w:rPr>
        <w:t>DOAJ (DOAJ: Directory of Open Access Journals)</w:t>
      </w:r>
      <w:r>
        <w:t xml:space="preserve">, </w:t>
      </w:r>
      <w:r>
        <w:rPr>
          <w:i/>
          <w:iCs/>
        </w:rPr>
        <w:t>145</w:t>
      </w:r>
      <w:r>
        <w:t xml:space="preserve">(2), 167–178. </w:t>
      </w:r>
      <w:r>
        <w:fldChar w:fldCharType="begin"/>
      </w:r>
      <w:r>
        <w:instrText xml:space="preserve"> HYPERLINK "https://doi.org/10.4103/ijmr.ijmr_163_16" </w:instrText>
      </w:r>
      <w:r>
        <w:fldChar w:fldCharType="separate"/>
      </w:r>
      <w:r>
        <w:rPr>
          <w:rStyle w:val="6"/>
        </w:rPr>
        <w:t>https://doi.org/10.4103/ijmr.ijmr_163_16</w:t>
      </w:r>
      <w:r>
        <w:rPr>
          <w:rStyle w:val="6"/>
        </w:rPr>
        <w:fldChar w:fldCharType="end"/>
      </w:r>
      <w:r>
        <w:rPr>
          <w:rStyle w:val="10"/>
        </w:rPr>
        <w:t xml:space="preserve"> </w:t>
      </w:r>
    </w:p>
    <w:p w14:paraId="7FDA2B71">
      <w:pPr>
        <w:pStyle w:val="7"/>
        <w:spacing w:before="0" w:beforeAutospacing="0" w:after="0" w:afterAutospacing="0" w:line="480" w:lineRule="auto"/>
        <w:ind w:left="720" w:hanging="720"/>
        <w:rPr>
          <w:rStyle w:val="10"/>
        </w:rPr>
      </w:pPr>
      <w:r>
        <w:t xml:space="preserve">Johnson, N. M., &amp; Koumpouras, F. (2024). Chimeric antigen receptors: “CARs” in the fast lane for rheumatology. </w:t>
      </w:r>
      <w:r>
        <w:rPr>
          <w:i/>
          <w:iCs/>
        </w:rPr>
        <w:t>Current Opinion in Rheumatology</w:t>
      </w:r>
      <w:r>
        <w:t xml:space="preserve">, </w:t>
      </w:r>
      <w:r>
        <w:rPr>
          <w:i/>
          <w:iCs/>
        </w:rPr>
        <w:t>36</w:t>
      </w:r>
      <w:r>
        <w:t xml:space="preserve">(3), 176–183. </w:t>
      </w:r>
      <w:r>
        <w:fldChar w:fldCharType="begin"/>
      </w:r>
      <w:r>
        <w:instrText xml:space="preserve"> HYPERLINK "https://doi.org/10.1097/bor.0000000000001012" </w:instrText>
      </w:r>
      <w:r>
        <w:fldChar w:fldCharType="separate"/>
      </w:r>
      <w:r>
        <w:rPr>
          <w:rStyle w:val="6"/>
        </w:rPr>
        <w:t>https://doi.org/10.1097/bor.0000000000001012</w:t>
      </w:r>
      <w:r>
        <w:rPr>
          <w:rStyle w:val="6"/>
        </w:rPr>
        <w:fldChar w:fldCharType="end"/>
      </w:r>
      <w:r>
        <w:t xml:space="preserve"> </w:t>
      </w:r>
    </w:p>
    <w:p w14:paraId="1AADB259">
      <w:pPr>
        <w:pStyle w:val="7"/>
        <w:spacing w:before="0" w:beforeAutospacing="0" w:after="0" w:afterAutospacing="0" w:line="480" w:lineRule="auto"/>
        <w:ind w:left="720" w:hanging="720"/>
        <w:rPr>
          <w:rStyle w:val="10"/>
        </w:rPr>
      </w:pPr>
      <w:r>
        <w:t xml:space="preserve">Khan, I., Khan, N., Wolfson, N., Djebabria, K., Rehman, M. E. U., &amp; Anwer, F. (2023). Safety of CAR-T cell therapy in Patients with Renal Failure/Acute Kidney Injury: Focused Review. </w:t>
      </w:r>
      <w:r>
        <w:rPr>
          <w:i/>
          <w:iCs/>
        </w:rPr>
        <w:t>Clinical Hematology International</w:t>
      </w:r>
      <w:r>
        <w:t xml:space="preserve">, </w:t>
      </w:r>
      <w:r>
        <w:rPr>
          <w:i/>
          <w:iCs/>
        </w:rPr>
        <w:t>5</w:t>
      </w:r>
      <w:r>
        <w:t xml:space="preserve">(2–3), 122–129. </w:t>
      </w:r>
      <w:r>
        <w:fldChar w:fldCharType="begin"/>
      </w:r>
      <w:r>
        <w:instrText xml:space="preserve"> HYPERLINK "https://doi.org/10.1007/s44228-023-00037-7" </w:instrText>
      </w:r>
      <w:r>
        <w:fldChar w:fldCharType="separate"/>
      </w:r>
      <w:r>
        <w:rPr>
          <w:rStyle w:val="6"/>
        </w:rPr>
        <w:t>https://doi.org/10.1007/s44228-023-00037-7</w:t>
      </w:r>
      <w:r>
        <w:rPr>
          <w:rStyle w:val="6"/>
        </w:rPr>
        <w:fldChar w:fldCharType="end"/>
      </w:r>
      <w:r>
        <w:t xml:space="preserve"> </w:t>
      </w:r>
    </w:p>
    <w:p w14:paraId="73C4E739">
      <w:pPr>
        <w:pStyle w:val="7"/>
        <w:spacing w:before="0" w:beforeAutospacing="0" w:after="0" w:afterAutospacing="0" w:line="480" w:lineRule="auto"/>
        <w:ind w:left="720" w:hanging="720"/>
        <w:rPr>
          <w:rStyle w:val="10"/>
        </w:rPr>
      </w:pPr>
      <w:r>
        <w:t xml:space="preserve">Kim, T. J., Lee, Y. H., &amp; Koo, K. C. (2022). Current and future perspectives on CAR-T cell therapy for renal cell carcinoma: A comprehensive review. </w:t>
      </w:r>
      <w:r>
        <w:rPr>
          <w:i/>
          <w:iCs/>
        </w:rPr>
        <w:t>Investigative and Clinical Urology</w:t>
      </w:r>
      <w:r>
        <w:t xml:space="preserve">, </w:t>
      </w:r>
      <w:r>
        <w:rPr>
          <w:i/>
          <w:iCs/>
        </w:rPr>
        <w:t>63</w:t>
      </w:r>
      <w:r>
        <w:t xml:space="preserve">(5), 486. </w:t>
      </w:r>
      <w:r>
        <w:fldChar w:fldCharType="begin"/>
      </w:r>
      <w:r>
        <w:instrText xml:space="preserve"> HYPERLINK "https://doi.org/10.4111/icu.20220103" </w:instrText>
      </w:r>
      <w:r>
        <w:fldChar w:fldCharType="separate"/>
      </w:r>
      <w:r>
        <w:rPr>
          <w:rStyle w:val="6"/>
        </w:rPr>
        <w:t>https://doi.org/10.4111/icu.20220103</w:t>
      </w:r>
      <w:r>
        <w:rPr>
          <w:rStyle w:val="6"/>
        </w:rPr>
        <w:fldChar w:fldCharType="end"/>
      </w:r>
      <w:r>
        <w:t xml:space="preserve"> </w:t>
      </w:r>
    </w:p>
    <w:p w14:paraId="1D24C574">
      <w:pPr>
        <w:pStyle w:val="7"/>
        <w:spacing w:before="0" w:beforeAutospacing="0" w:after="0" w:afterAutospacing="0" w:line="480" w:lineRule="auto"/>
        <w:ind w:left="720" w:hanging="720"/>
        <w:rPr>
          <w:rStyle w:val="10"/>
        </w:rPr>
      </w:pPr>
      <w:r>
        <w:t xml:space="preserve">Mackensen, A., Müller, F., Mougiakakos, D., Böltz, S., Wilhelm, A., Aigner, M., Völkl, S., Simon, D., Kleyer, A., Munoz, L., Kretschmann, S., Kharboutli, S., Gary, R., Reimann, H., Rösler, W., Uderhardt, S., Bang, H., Herrmann, M., Ekici, A. B., Schett, G. (2022). Anti-CD19 CAR T cell therapy for refractory systemic lupus erythematosus. </w:t>
      </w:r>
      <w:r>
        <w:rPr>
          <w:i/>
          <w:iCs/>
        </w:rPr>
        <w:t>Nature Medicine</w:t>
      </w:r>
      <w:r>
        <w:t xml:space="preserve">, </w:t>
      </w:r>
      <w:r>
        <w:rPr>
          <w:i/>
          <w:iCs/>
        </w:rPr>
        <w:t>28</w:t>
      </w:r>
      <w:r>
        <w:t xml:space="preserve">(10), 2124–2132. </w:t>
      </w:r>
      <w:r>
        <w:fldChar w:fldCharType="begin"/>
      </w:r>
      <w:r>
        <w:instrText xml:space="preserve"> HYPERLINK "https://doi.org/10.1038/s41591-022-02017-5" </w:instrText>
      </w:r>
      <w:r>
        <w:fldChar w:fldCharType="separate"/>
      </w:r>
      <w:r>
        <w:rPr>
          <w:rStyle w:val="6"/>
        </w:rPr>
        <w:t>https://doi.org/10.1038/s41591-022-02017-5</w:t>
      </w:r>
      <w:r>
        <w:rPr>
          <w:rStyle w:val="6"/>
        </w:rPr>
        <w:fldChar w:fldCharType="end"/>
      </w:r>
      <w:r>
        <w:t xml:space="preserve"> </w:t>
      </w:r>
    </w:p>
    <w:p w14:paraId="4AD502F3">
      <w:pPr>
        <w:pStyle w:val="7"/>
        <w:spacing w:before="0" w:beforeAutospacing="0" w:after="0" w:afterAutospacing="0" w:line="480" w:lineRule="auto"/>
        <w:ind w:left="720" w:hanging="720"/>
        <w:rPr>
          <w:rStyle w:val="10"/>
        </w:rPr>
      </w:pPr>
      <w:r>
        <w:t xml:space="preserve">Mitra, A., Barua, A., Huang, L., Ganguly, S., Feng, Q., &amp; He, B. (2023). From bench to bedside: the history and progress of CAR T cell therapy. </w:t>
      </w:r>
      <w:r>
        <w:rPr>
          <w:i/>
          <w:iCs/>
        </w:rPr>
        <w:t>Frontiers in Immunology</w:t>
      </w:r>
      <w:r>
        <w:t xml:space="preserve">, </w:t>
      </w:r>
      <w:r>
        <w:rPr>
          <w:i/>
          <w:iCs/>
        </w:rPr>
        <w:t>14</w:t>
      </w:r>
      <w:r>
        <w:t xml:space="preserve">. </w:t>
      </w:r>
      <w:r>
        <w:fldChar w:fldCharType="begin"/>
      </w:r>
      <w:r>
        <w:instrText xml:space="preserve"> HYPERLINK "https://doi.org/10.3389/fimmu.2023.1188049" </w:instrText>
      </w:r>
      <w:r>
        <w:fldChar w:fldCharType="separate"/>
      </w:r>
      <w:r>
        <w:rPr>
          <w:rStyle w:val="6"/>
        </w:rPr>
        <w:t>https://doi.org/10.3389/fimmu.2023.1188049</w:t>
      </w:r>
      <w:r>
        <w:rPr>
          <w:rStyle w:val="6"/>
        </w:rPr>
        <w:fldChar w:fldCharType="end"/>
      </w:r>
      <w:r>
        <w:t xml:space="preserve"> </w:t>
      </w:r>
    </w:p>
    <w:p w14:paraId="77E48509">
      <w:pPr>
        <w:pStyle w:val="7"/>
        <w:spacing w:before="0" w:beforeAutospacing="0" w:after="0" w:afterAutospacing="0" w:line="480" w:lineRule="auto"/>
        <w:ind w:left="720" w:hanging="720"/>
        <w:rPr>
          <w:rStyle w:val="10"/>
        </w:rPr>
      </w:pPr>
      <w:r>
        <w:t xml:space="preserve">Műzes, G., &amp; Sipos, F. (2023). CAR-Based therapy for Autoimmune diseases: A novel Powerful option. </w:t>
      </w:r>
      <w:r>
        <w:rPr>
          <w:i/>
          <w:iCs/>
        </w:rPr>
        <w:t>Cells</w:t>
      </w:r>
      <w:r>
        <w:t xml:space="preserve">, </w:t>
      </w:r>
      <w:r>
        <w:rPr>
          <w:i/>
          <w:iCs/>
        </w:rPr>
        <w:t>12</w:t>
      </w:r>
      <w:r>
        <w:t xml:space="preserve">(11), 1534. </w:t>
      </w:r>
      <w:r>
        <w:fldChar w:fldCharType="begin"/>
      </w:r>
      <w:r>
        <w:instrText xml:space="preserve"> HYPERLINK "https://doi.org/10.3390/cells12111534" </w:instrText>
      </w:r>
      <w:r>
        <w:fldChar w:fldCharType="separate"/>
      </w:r>
      <w:r>
        <w:rPr>
          <w:rStyle w:val="6"/>
        </w:rPr>
        <w:t>https://doi.org/10.3390/cells12111534</w:t>
      </w:r>
      <w:r>
        <w:rPr>
          <w:rStyle w:val="6"/>
        </w:rPr>
        <w:fldChar w:fldCharType="end"/>
      </w:r>
      <w:r>
        <w:t xml:space="preserve"> </w:t>
      </w:r>
    </w:p>
    <w:p w14:paraId="0DF0A8F5">
      <w:pPr>
        <w:pStyle w:val="7"/>
        <w:spacing w:before="0" w:beforeAutospacing="0" w:after="0" w:afterAutospacing="0" w:line="480" w:lineRule="auto"/>
        <w:ind w:left="720" w:hanging="720"/>
      </w:pPr>
      <w:r>
        <w:t xml:space="preserve">Quan, X., Chen, H., Liang, S., Yang, C., Yao, C., Xu, Y., Liu, H., &amp; An, N. (2022). Revisited cyclophosphamide in the treatment of lupus nephritis. </w:t>
      </w:r>
      <w:r>
        <w:rPr>
          <w:i/>
          <w:iCs/>
        </w:rPr>
        <w:t>BioMed Research International</w:t>
      </w:r>
      <w:r>
        <w:t xml:space="preserve">, </w:t>
      </w:r>
      <w:r>
        <w:rPr>
          <w:i/>
          <w:iCs/>
        </w:rPr>
        <w:t>2022</w:t>
      </w:r>
      <w:r>
        <w:t xml:space="preserve">, 1–9. </w:t>
      </w:r>
      <w:r>
        <w:fldChar w:fldCharType="begin"/>
      </w:r>
      <w:r>
        <w:instrText xml:space="preserve"> HYPERLINK "https://doi.org/10.1155/2022/8345737" </w:instrText>
      </w:r>
      <w:r>
        <w:fldChar w:fldCharType="separate"/>
      </w:r>
      <w:r>
        <w:rPr>
          <w:rStyle w:val="6"/>
        </w:rPr>
        <w:t>https://doi.org/10.1155/2022/8345737</w:t>
      </w:r>
      <w:r>
        <w:rPr>
          <w:rStyle w:val="6"/>
        </w:rPr>
        <w:fldChar w:fldCharType="end"/>
      </w:r>
      <w:r>
        <w:t xml:space="preserve"> </w:t>
      </w:r>
    </w:p>
    <w:p w14:paraId="2AE3B4AB">
      <w:pPr>
        <w:pStyle w:val="7"/>
        <w:spacing w:before="0" w:beforeAutospacing="0" w:after="0" w:afterAutospacing="0" w:line="480" w:lineRule="auto"/>
        <w:ind w:left="720" w:hanging="720"/>
        <w:rPr>
          <w:rStyle w:val="10"/>
        </w:rPr>
      </w:pPr>
      <w:r>
        <w:t xml:space="preserve">Rodriguez-Ramirez, S., Wiegley, N., &amp; Mejia-Vilet, J. M. (2024). Kidney Biopsy in Management of Lupus Nephritis: A Case-Based Narrative Review. </w:t>
      </w:r>
      <w:r>
        <w:rPr>
          <w:i/>
          <w:iCs/>
        </w:rPr>
        <w:t>Kidney Medicine</w:t>
      </w:r>
      <w:r>
        <w:t xml:space="preserve">, </w:t>
      </w:r>
      <w:r>
        <w:rPr>
          <w:i/>
          <w:iCs/>
        </w:rPr>
        <w:t>6</w:t>
      </w:r>
      <w:r>
        <w:t xml:space="preserve">(2), 100772. </w:t>
      </w:r>
      <w:r>
        <w:fldChar w:fldCharType="begin"/>
      </w:r>
      <w:r>
        <w:instrText xml:space="preserve"> HYPERLINK "https://doi.org/10.1016/j.xkme.2023.100772" </w:instrText>
      </w:r>
      <w:r>
        <w:fldChar w:fldCharType="separate"/>
      </w:r>
      <w:r>
        <w:rPr>
          <w:rStyle w:val="6"/>
        </w:rPr>
        <w:t>https://doi.org/10.1016/j.xkme.2023.100772</w:t>
      </w:r>
      <w:r>
        <w:rPr>
          <w:rStyle w:val="6"/>
        </w:rPr>
        <w:fldChar w:fldCharType="end"/>
      </w:r>
    </w:p>
    <w:p w14:paraId="6D9089C5">
      <w:pPr>
        <w:pStyle w:val="7"/>
        <w:spacing w:before="0" w:beforeAutospacing="0" w:after="0" w:afterAutospacing="0" w:line="480" w:lineRule="auto"/>
        <w:ind w:left="720" w:hanging="720"/>
        <w:rPr>
          <w:rStyle w:val="10"/>
        </w:rPr>
      </w:pPr>
      <w:r>
        <w:t xml:space="preserve">Taubmann, J., Müller, F., Mutlu, M. Y., Völkl, S., Aigner, M., Bozec, A., Mackensen, A., Grieshaber‐Bouyer, R., &amp; Schett, G. (2024). CD19 CAR‐T cell treatment: Unraveling the role of B cells in Systemic Lupus Erythematosus. </w:t>
      </w:r>
      <w:r>
        <w:rPr>
          <w:i/>
          <w:iCs/>
        </w:rPr>
        <w:t>Arthritis &amp; Rheumatology</w:t>
      </w:r>
      <w:r>
        <w:t xml:space="preserve">, </w:t>
      </w:r>
      <w:r>
        <w:rPr>
          <w:i/>
          <w:iCs/>
        </w:rPr>
        <w:t>76</w:t>
      </w:r>
      <w:r>
        <w:t xml:space="preserve">(4), 497–504. </w:t>
      </w:r>
      <w:r>
        <w:fldChar w:fldCharType="begin"/>
      </w:r>
      <w:r>
        <w:instrText xml:space="preserve"> HYPERLINK "https://doi.org/10.1002/art.42784" </w:instrText>
      </w:r>
      <w:r>
        <w:fldChar w:fldCharType="separate"/>
      </w:r>
      <w:r>
        <w:rPr>
          <w:rStyle w:val="6"/>
        </w:rPr>
        <w:t>https://doi.org/10.1002/art.42784</w:t>
      </w:r>
      <w:r>
        <w:rPr>
          <w:rStyle w:val="6"/>
        </w:rPr>
        <w:fldChar w:fldCharType="end"/>
      </w:r>
    </w:p>
    <w:p w14:paraId="166AD609">
      <w:pPr>
        <w:pStyle w:val="7"/>
        <w:spacing w:before="0" w:beforeAutospacing="0" w:after="0" w:afterAutospacing="0" w:line="480" w:lineRule="auto"/>
        <w:ind w:left="720" w:hanging="720"/>
      </w:pPr>
    </w:p>
    <w:p w14:paraId="36CDCDDD">
      <w:pPr>
        <w:ind w:firstLine="0"/>
      </w:pPr>
    </w:p>
    <w:p w14:paraId="4200FD28">
      <w:pPr>
        <w:pStyle w:val="7"/>
        <w:spacing w:before="0" w:beforeAutospacing="0" w:after="0" w:afterAutospacing="0" w:line="480" w:lineRule="auto"/>
        <w:ind w:left="720" w:hanging="720"/>
        <w:rPr>
          <w:rStyle w:val="10"/>
        </w:rPr>
      </w:pPr>
    </w:p>
    <w:p w14:paraId="3F2E75A3">
      <w:pPr>
        <w:spacing w:after="0" w:line="480" w:lineRule="auto"/>
        <w:ind w:firstLine="0"/>
        <w:rPr>
          <w:rFonts w:ascii="Times New Roman" w:hAnsi="Times New Roman" w:cs="Times New Roman"/>
          <w:b/>
          <w:sz w:val="24"/>
          <w:szCs w:val="24"/>
        </w:rPr>
      </w:pPr>
    </w:p>
    <w:sectPr>
      <w:head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DB0A3">
    <w:pPr>
      <w:pStyle w:val="5"/>
      <w:ind w:firstLine="0"/>
    </w:pPr>
    <w:r>
      <w:t>THE ROLE OF CAR T-CELL THERAPY IN TREATING LUPUS NEPHRITIS</w:t>
    </w:r>
    <w:r>
      <w:tab/>
    </w:r>
    <w:sdt>
      <w:sdtPr>
        <w:id w:val="1209139147"/>
        <w:docPartObj>
          <w:docPartGallery w:val="AutoText"/>
        </w:docPartObj>
      </w:sdtPr>
      <w:sdtContent>
        <w:r>
          <w:fldChar w:fldCharType="begin"/>
        </w:r>
        <w:r>
          <w:instrText xml:space="preserve"> PAGE   \* MERGEFORMAT </w:instrText>
        </w:r>
        <w:r>
          <w:fldChar w:fldCharType="separate"/>
        </w:r>
        <w:r>
          <w:t>10</w:t>
        </w:r>
        <w:r>
          <w:fldChar w:fldCharType="end"/>
        </w:r>
      </w:sdtContent>
    </w:sdt>
  </w:p>
  <w:p w14:paraId="4BFCC979">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24AA2"/>
    <w:rsid w:val="0002705F"/>
    <w:rsid w:val="000879FD"/>
    <w:rsid w:val="000C66E4"/>
    <w:rsid w:val="00106D28"/>
    <w:rsid w:val="001C6113"/>
    <w:rsid w:val="001E33D2"/>
    <w:rsid w:val="002059CD"/>
    <w:rsid w:val="00255A45"/>
    <w:rsid w:val="003027B9"/>
    <w:rsid w:val="003056E2"/>
    <w:rsid w:val="0036078F"/>
    <w:rsid w:val="004D1CA0"/>
    <w:rsid w:val="004D6717"/>
    <w:rsid w:val="00541008"/>
    <w:rsid w:val="00603D4C"/>
    <w:rsid w:val="0066349A"/>
    <w:rsid w:val="0068784B"/>
    <w:rsid w:val="00856090"/>
    <w:rsid w:val="00920FE1"/>
    <w:rsid w:val="009E187B"/>
    <w:rsid w:val="00A57A6A"/>
    <w:rsid w:val="00B450BF"/>
    <w:rsid w:val="00B537DC"/>
    <w:rsid w:val="00BA5581"/>
    <w:rsid w:val="00BA5885"/>
    <w:rsid w:val="00BE68DA"/>
    <w:rsid w:val="00C0797F"/>
    <w:rsid w:val="00C83F54"/>
    <w:rsid w:val="00CC5E40"/>
    <w:rsid w:val="00D111C8"/>
    <w:rsid w:val="00D24D5A"/>
    <w:rsid w:val="00D25899"/>
    <w:rsid w:val="00D80F95"/>
    <w:rsid w:val="00D84FE7"/>
    <w:rsid w:val="00DB1FAE"/>
    <w:rsid w:val="00DB711E"/>
    <w:rsid w:val="00E44C71"/>
    <w:rsid w:val="00E73952"/>
    <w:rsid w:val="00E806F5"/>
    <w:rsid w:val="00E852D5"/>
    <w:rsid w:val="00E860DB"/>
    <w:rsid w:val="00E96A32"/>
    <w:rsid w:val="00EB6DCF"/>
    <w:rsid w:val="00F1570F"/>
    <w:rsid w:val="00F4117A"/>
    <w:rsid w:val="00F510F3"/>
    <w:rsid w:val="00F91FE5"/>
    <w:rsid w:val="00FC6F46"/>
    <w:rsid w:val="724E1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ind w:firstLine="720"/>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unhideWhenUsed/>
    <w:uiPriority w:val="99"/>
    <w:pPr>
      <w:tabs>
        <w:tab w:val="center" w:pos="4680"/>
        <w:tab w:val="right" w:pos="9360"/>
      </w:tabs>
      <w:spacing w:after="0" w:line="240" w:lineRule="auto"/>
    </w:pPr>
  </w:style>
  <w:style w:type="paragraph" w:styleId="5">
    <w:name w:val="header"/>
    <w:basedOn w:val="1"/>
    <w:link w:val="8"/>
    <w:unhideWhenUsed/>
    <w:uiPriority w:val="99"/>
    <w:pPr>
      <w:tabs>
        <w:tab w:val="center" w:pos="4680"/>
        <w:tab w:val="right" w:pos="9360"/>
      </w:tabs>
      <w:spacing w:after="0" w:line="240" w:lineRule="auto"/>
    </w:pPr>
  </w:style>
  <w:style w:type="character" w:styleId="6">
    <w:name w:val="Hyperlink"/>
    <w:basedOn w:val="2"/>
    <w:unhideWhenUsed/>
    <w:uiPriority w:val="99"/>
    <w:rPr>
      <w:color w:val="0563C1" w:themeColor="hyperlink"/>
      <w:u w:val="single"/>
      <w14:textFill>
        <w14:solidFill>
          <w14:schemeClr w14:val="hlink"/>
        </w14:solidFill>
      </w14:textFill>
    </w:rPr>
  </w:style>
  <w:style w:type="paragraph" w:styleId="7">
    <w:name w:val="Normal (Web)"/>
    <w:basedOn w:val="1"/>
    <w:unhideWhenUsed/>
    <w:uiPriority w:val="99"/>
    <w:pPr>
      <w:spacing w:before="100" w:beforeAutospacing="1" w:after="100" w:afterAutospacing="1" w:line="240" w:lineRule="auto"/>
      <w:ind w:firstLine="0"/>
    </w:pPr>
    <w:rPr>
      <w:rFonts w:ascii="Times New Roman" w:hAnsi="Times New Roman" w:eastAsia="Times New Roman" w:cs="Times New Roman"/>
      <w:sz w:val="24"/>
      <w:szCs w:val="24"/>
    </w:rPr>
  </w:style>
  <w:style w:type="character" w:customStyle="1" w:styleId="8">
    <w:name w:val="Header Char"/>
    <w:basedOn w:val="2"/>
    <w:link w:val="5"/>
    <w:uiPriority w:val="99"/>
  </w:style>
  <w:style w:type="character" w:customStyle="1" w:styleId="9">
    <w:name w:val="Footer Char"/>
    <w:basedOn w:val="2"/>
    <w:link w:val="4"/>
    <w:uiPriority w:val="99"/>
  </w:style>
  <w:style w:type="character" w:customStyle="1" w:styleId="10">
    <w:name w:val="url"/>
    <w:basedOn w:val="2"/>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2532</Words>
  <Characters>14437</Characters>
  <Lines>120</Lines>
  <Paragraphs>33</Paragraphs>
  <TotalTime>0</TotalTime>
  <ScaleCrop>false</ScaleCrop>
  <LinksUpToDate>false</LinksUpToDate>
  <CharactersWithSpaces>16936</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2024-07-19T15:33:00Z</dcterms:created>
  <dc:creator>AAmir</dc:creator>
  <cp:lastModifiedBy>Aamir Lashari</cp:lastModifiedBy>
  <dcterms:modified xsi:type="dcterms:W3CDTF">2024-09-17T16:47:08Z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58EAA5CC1AAA4474A5ECBDEBFD744F18_12</vt:lpwstr>
  </property>
</Properties>
</file>